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6B" w:rsidRPr="00060ADF" w:rsidRDefault="0020116B" w:rsidP="00EB711C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20116B" w:rsidRPr="000121F6" w:rsidRDefault="0020116B" w:rsidP="000121F6">
      <w:pPr>
        <w:pStyle w:val="Heading2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21F6">
        <w:rPr>
          <w:rFonts w:ascii="Times New Roman" w:hAnsi="Times New Roman"/>
          <w:color w:val="000000"/>
          <w:sz w:val="28"/>
          <w:szCs w:val="28"/>
        </w:rPr>
        <w:t>Изменения в местные нормативы градостроительного проектирования сельского поселения Замартыновский сельсовет Добровского муниципального района Липецкой области</w:t>
      </w:r>
    </w:p>
    <w:p w:rsidR="0020116B" w:rsidRPr="000121F6" w:rsidRDefault="0020116B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21F6">
        <w:rPr>
          <w:color w:val="000000"/>
          <w:sz w:val="28"/>
          <w:szCs w:val="28"/>
        </w:rPr>
        <w:t xml:space="preserve">1. Внести в пункт 1 раздела Содержание местных нормативов градостроительного проектирования изменения, добавить пункт 1.9  </w:t>
      </w:r>
      <w:r w:rsidRPr="00FC2DB1">
        <w:rPr>
          <w:color w:val="000000"/>
          <w:sz w:val="28"/>
          <w:szCs w:val="28"/>
        </w:rPr>
        <w:t>Требования к проектированию и обеспеченности населения велосипедными дорожками и полосами для велосипедистов</w:t>
      </w:r>
      <w:r w:rsidRPr="000121F6">
        <w:rPr>
          <w:color w:val="000000"/>
          <w:sz w:val="28"/>
          <w:szCs w:val="28"/>
        </w:rPr>
        <w:t xml:space="preserve">   следующего содержания: </w:t>
      </w:r>
    </w:p>
    <w:p w:rsidR="0020116B" w:rsidRPr="005A58D4" w:rsidRDefault="0020116B" w:rsidP="005A58D4">
      <w:pPr>
        <w:pStyle w:val="Heading2"/>
        <w:shd w:val="clear" w:color="auto" w:fill="FFFFFF"/>
        <w:spacing w:before="120" w:after="12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4"/>
        </w:rPr>
      </w:pPr>
      <w:r w:rsidRPr="005A58D4">
        <w:rPr>
          <w:rFonts w:ascii="Times New Roman" w:hAnsi="Times New Roman"/>
          <w:bCs w:val="0"/>
          <w:color w:val="auto"/>
          <w:spacing w:val="2"/>
          <w:sz w:val="28"/>
          <w:szCs w:val="24"/>
        </w:rPr>
        <w:t>Основные положения</w:t>
      </w:r>
    </w:p>
    <w:p w:rsidR="0020116B" w:rsidRPr="005A58D4" w:rsidRDefault="0020116B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Улично-дорожную сеть населенных пунктов (далее- УДС)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20116B" w:rsidRPr="005A58D4" w:rsidRDefault="0020116B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5A58D4">
        <w:rPr>
          <w:spacing w:val="2"/>
          <w:sz w:val="28"/>
          <w:szCs w:val="28"/>
        </w:rPr>
        <w:br/>
      </w: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20116B" w:rsidRPr="005A58D4" w:rsidRDefault="0020116B" w:rsidP="005A58D4">
      <w:pPr>
        <w:pStyle w:val="Heading2"/>
        <w:shd w:val="clear" w:color="auto" w:fill="FFFFFF"/>
        <w:spacing w:before="120" w:after="12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5A58D4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Проектирование велосипедных дорожек</w:t>
      </w: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5A58D4">
        <w:rPr>
          <w:spacing w:val="2"/>
          <w:sz w:val="28"/>
          <w:szCs w:val="28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r w:rsidRPr="005A58D4">
        <w:rPr>
          <w:spacing w:val="2"/>
          <w:sz w:val="28"/>
          <w:szCs w:val="28"/>
        </w:rPr>
        <w:br/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:rsidR="0020116B" w:rsidRPr="000121F6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121F6">
        <w:rPr>
          <w:spacing w:val="2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86"/>
        <w:gridCol w:w="1144"/>
        <w:gridCol w:w="1003"/>
        <w:gridCol w:w="861"/>
        <w:gridCol w:w="1031"/>
        <w:gridCol w:w="890"/>
      </w:tblGrid>
      <w:tr w:rsidR="0020116B" w:rsidRPr="000121F6" w:rsidTr="00F573A7">
        <w:trPr>
          <w:trHeight w:val="12"/>
        </w:trPr>
        <w:tc>
          <w:tcPr>
            <w:tcW w:w="5914" w:type="dxa"/>
          </w:tcPr>
          <w:p w:rsidR="0020116B" w:rsidRPr="000121F6" w:rsidRDefault="0020116B" w:rsidP="00F57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6B" w:rsidRPr="000121F6" w:rsidTr="00F573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1200</w:t>
            </w:r>
          </w:p>
        </w:tc>
      </w:tr>
      <w:tr w:rsidR="0020116B" w:rsidRPr="000121F6" w:rsidTr="00F573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121F6"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</w:t>
            </w:r>
          </w:p>
        </w:tc>
      </w:tr>
    </w:tbl>
    <w:p w:rsidR="0020116B" w:rsidRPr="000121F6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Геометрические параметры велосипедных дорожек представлены в таблице 2.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 xml:space="preserve">Таблица 2 </w:t>
      </w: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A58D4">
        <w:rPr>
          <w:b/>
          <w:spacing w:val="2"/>
          <w:sz w:val="28"/>
          <w:szCs w:val="28"/>
        </w:rPr>
        <w:t>Основные геометрические параметры велосипедной дорожки</w:t>
      </w:r>
    </w:p>
    <w:p w:rsidR="0020116B" w:rsidRPr="000121F6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66"/>
        <w:gridCol w:w="1771"/>
        <w:gridCol w:w="1771"/>
      </w:tblGrid>
      <w:tr w:rsidR="0020116B" w:rsidRPr="000121F6" w:rsidTr="00F573A7">
        <w:tc>
          <w:tcPr>
            <w:tcW w:w="6066" w:type="dxa"/>
            <w:vMerge w:val="restart"/>
            <w:vAlign w:val="center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Нормируемый параметр</w:t>
            </w:r>
          </w:p>
        </w:tc>
        <w:tc>
          <w:tcPr>
            <w:tcW w:w="3542" w:type="dxa"/>
            <w:gridSpan w:val="2"/>
            <w:vAlign w:val="center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Минимальные значения</w:t>
            </w:r>
          </w:p>
        </w:tc>
      </w:tr>
      <w:tr w:rsidR="0020116B" w:rsidRPr="000121F6" w:rsidTr="00F573A7">
        <w:tc>
          <w:tcPr>
            <w:tcW w:w="6066" w:type="dxa"/>
            <w:vMerge/>
          </w:tcPr>
          <w:p w:rsidR="0020116B" w:rsidRPr="000121F6" w:rsidRDefault="0020116B" w:rsidP="00F573A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Align w:val="center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при новом строительстве</w:t>
            </w:r>
          </w:p>
        </w:tc>
        <w:tc>
          <w:tcPr>
            <w:tcW w:w="1771" w:type="dxa"/>
            <w:vAlign w:val="center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 стесненных условиях</w:t>
            </w:r>
          </w:p>
        </w:tc>
      </w:tr>
      <w:tr w:rsidR="0020116B" w:rsidRPr="000121F6" w:rsidTr="00F573A7">
        <w:tc>
          <w:tcPr>
            <w:tcW w:w="6066" w:type="dxa"/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Расчетная скорость движения, км/ч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0,75 - 1,0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двухполосного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1,50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двухполосного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2,00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1,5 - 6,0 </w:t>
            </w:r>
            <w:hyperlink w:anchor="P84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1,5 - 3,25 </w:t>
            </w:r>
            <w:hyperlink w:anchor="P85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велопешеходной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1,5 - 3,0 </w:t>
            </w:r>
            <w:hyperlink w:anchor="P86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1,5 - 2,0 </w:t>
            </w:r>
            <w:hyperlink w:anchor="P87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&lt;4&gt;</w:t>
              </w:r>
            </w:hyperlink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0,90</w:t>
            </w:r>
          </w:p>
        </w:tc>
      </w:tr>
      <w:tr w:rsidR="0020116B" w:rsidRPr="000121F6" w:rsidTr="00F573A7">
        <w:tc>
          <w:tcPr>
            <w:tcW w:w="6066" w:type="dxa"/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обочин велосипедной дорожки, м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Наибольший продольный уклон, </w:t>
            </w:r>
            <w:r w:rsidRPr="00C752BE">
              <w:rPr>
                <w:rFonts w:ascii="Times New Roman" w:hAnsi="Times New Roman"/>
                <w:noProof/>
                <w:position w:val="-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base_44_19281_32778" style="width:9pt;height:9pt;visibility:visible">
                  <v:imagedata r:id="rId5" o:title=""/>
                </v:shape>
              </w:pic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50 - 70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0116B" w:rsidRPr="000121F6" w:rsidTr="00F573A7">
        <w:tc>
          <w:tcPr>
            <w:tcW w:w="6066" w:type="dxa"/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Поперечный уклон проезжей части, </w:t>
            </w:r>
            <w:r w:rsidRPr="00C752BE">
              <w:rPr>
                <w:rFonts w:ascii="Times New Roman" w:hAnsi="Times New Roman"/>
                <w:noProof/>
                <w:position w:val="-5"/>
                <w:lang w:eastAsia="ru-RU"/>
              </w:rPr>
              <w:pict>
                <v:shape id="Рисунок 3" o:spid="_x0000_i1026" type="#_x0000_t75" alt="base_44_19281_32779" style="width:9pt;height:9pt;visibility:visible">
                  <v:imagedata r:id="rId5" o:title=""/>
                </v:shape>
              </w:pic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15 - 20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Уклон виража, </w:t>
            </w:r>
            <w:r w:rsidRPr="00C752BE">
              <w:rPr>
                <w:rFonts w:ascii="Times New Roman" w:hAnsi="Times New Roman"/>
                <w:noProof/>
                <w:position w:val="-5"/>
                <w:lang w:eastAsia="ru-RU"/>
              </w:rPr>
              <w:pict>
                <v:shape id="Рисунок 1" o:spid="_x0000_i1027" type="#_x0000_t75" alt="base_44_19281_32780" style="width:9pt;height:9pt;visibility:visible">
                  <v:imagedata r:id="rId5" o:title=""/>
                </v:shape>
              </w:pict>
            </w:r>
            <w:r w:rsidRPr="000121F6">
              <w:rPr>
                <w:rFonts w:ascii="Times New Roman" w:hAnsi="Times New Roman"/>
                <w:sz w:val="24"/>
              </w:rPr>
              <w:t>,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121F6">
                <w:rPr>
                  <w:rFonts w:ascii="Times New Roman" w:hAnsi="Times New Roman"/>
                  <w:sz w:val="24"/>
                </w:rPr>
                <w:t>10 м</w:t>
              </w:r>
            </w:smartTag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121F6">
                <w:rPr>
                  <w:rFonts w:ascii="Times New Roman" w:hAnsi="Times New Roman"/>
                  <w:sz w:val="24"/>
                </w:rPr>
                <w:t>20 м</w:t>
              </w:r>
            </w:smartTag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21F6">
                <w:rPr>
                  <w:rFonts w:ascii="Times New Roman" w:hAnsi="Times New Roman"/>
                  <w:sz w:val="24"/>
                </w:rPr>
                <w:t>50 м</w:t>
              </w:r>
            </w:smartTag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15 - 20</w:t>
            </w:r>
          </w:p>
        </w:tc>
      </w:tr>
      <w:tr w:rsidR="0020116B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50 -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21F6">
                <w:rPr>
                  <w:rFonts w:ascii="Times New Roman" w:hAnsi="Times New Roman"/>
                  <w:sz w:val="24"/>
                </w:rPr>
                <w:t>100 м</w:t>
              </w:r>
            </w:smartTag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20116B" w:rsidRPr="000121F6" w:rsidRDefault="0020116B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0116B" w:rsidRPr="000121F6" w:rsidTr="00F573A7">
        <w:tc>
          <w:tcPr>
            <w:tcW w:w="6066" w:type="dxa"/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Габарит по высоте, м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2,25</w:t>
            </w:r>
          </w:p>
        </w:tc>
      </w:tr>
      <w:tr w:rsidR="0020116B" w:rsidRPr="000121F6" w:rsidTr="00F573A7">
        <w:tc>
          <w:tcPr>
            <w:tcW w:w="6066" w:type="dxa"/>
          </w:tcPr>
          <w:p w:rsidR="0020116B" w:rsidRPr="000121F6" w:rsidRDefault="0020116B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1771" w:type="dxa"/>
            <w:vAlign w:val="bottom"/>
          </w:tcPr>
          <w:p w:rsidR="0020116B" w:rsidRPr="000121F6" w:rsidRDefault="0020116B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20116B" w:rsidRPr="000121F6" w:rsidTr="00F573A7">
        <w:tc>
          <w:tcPr>
            <w:tcW w:w="9608" w:type="dxa"/>
            <w:gridSpan w:val="3"/>
          </w:tcPr>
          <w:p w:rsidR="0020116B" w:rsidRPr="000121F6" w:rsidRDefault="0020116B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0" w:name="P84"/>
            <w:bookmarkEnd w:id="0"/>
            <w:r w:rsidRPr="000121F6">
              <w:rPr>
                <w:rFonts w:ascii="Times New Roman" w:hAnsi="Times New Roman"/>
                <w:sz w:val="24"/>
              </w:rPr>
              <w:t xml:space="preserve">&lt;1&gt; Ширина пешеходной дорожки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121F6">
                <w:rPr>
                  <w:rFonts w:ascii="Times New Roman" w:hAnsi="Times New Roman"/>
                  <w:sz w:val="24"/>
                </w:rPr>
                <w:t>1,5 м</w:t>
              </w:r>
            </w:smartTag>
            <w:r w:rsidRPr="000121F6">
              <w:rPr>
                <w:rFonts w:ascii="Times New Roman" w:hAnsi="Times New Roman"/>
                <w:sz w:val="24"/>
              </w:rPr>
              <w:t xml:space="preserve">, велосипедной -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121F6">
                <w:rPr>
                  <w:rFonts w:ascii="Times New Roman" w:hAnsi="Times New Roman"/>
                  <w:sz w:val="24"/>
                </w:rPr>
                <w:t>2,5 м</w:t>
              </w:r>
            </w:smartTag>
            <w:r w:rsidRPr="000121F6">
              <w:rPr>
                <w:rFonts w:ascii="Times New Roman" w:hAnsi="Times New Roman"/>
                <w:sz w:val="24"/>
              </w:rPr>
              <w:t>.</w:t>
            </w:r>
          </w:p>
          <w:p w:rsidR="0020116B" w:rsidRPr="000121F6" w:rsidRDefault="0020116B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1" w:name="P85"/>
            <w:bookmarkEnd w:id="1"/>
            <w:r w:rsidRPr="000121F6">
              <w:rPr>
                <w:rFonts w:ascii="Times New Roman" w:hAnsi="Times New Roman"/>
                <w:sz w:val="24"/>
              </w:rPr>
              <w:t xml:space="preserve">&lt;2&gt; Ширина пешеходной дорожки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121F6">
                <w:rPr>
                  <w:rFonts w:ascii="Times New Roman" w:hAnsi="Times New Roman"/>
                  <w:sz w:val="24"/>
                </w:rPr>
                <w:t>1,5 м</w:t>
              </w:r>
            </w:smartTag>
            <w:r w:rsidRPr="000121F6">
              <w:rPr>
                <w:rFonts w:ascii="Times New Roman" w:hAnsi="Times New Roman"/>
                <w:sz w:val="24"/>
              </w:rPr>
              <w:t xml:space="preserve">, велосипедной -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0121F6">
                <w:rPr>
                  <w:rFonts w:ascii="Times New Roman" w:hAnsi="Times New Roman"/>
                  <w:sz w:val="24"/>
                </w:rPr>
                <w:t>1,75 м</w:t>
              </w:r>
            </w:smartTag>
            <w:r w:rsidRPr="000121F6">
              <w:rPr>
                <w:rFonts w:ascii="Times New Roman" w:hAnsi="Times New Roman"/>
                <w:sz w:val="24"/>
              </w:rPr>
              <w:t>.</w:t>
            </w:r>
          </w:p>
          <w:p w:rsidR="0020116B" w:rsidRPr="000121F6" w:rsidRDefault="0020116B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2" w:name="P86"/>
            <w:bookmarkEnd w:id="2"/>
            <w:r w:rsidRPr="000121F6">
              <w:rPr>
                <w:rFonts w:ascii="Times New Roman" w:hAnsi="Times New Roman"/>
                <w:sz w:val="24"/>
              </w:rPr>
              <w:t>&lt;3&gt; При интенсивности движения не более 30 вел./ч и 15 пеш./ч.</w:t>
            </w:r>
          </w:p>
          <w:p w:rsidR="0020116B" w:rsidRPr="000121F6" w:rsidRDefault="0020116B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3" w:name="P87"/>
            <w:bookmarkEnd w:id="3"/>
            <w:r w:rsidRPr="000121F6">
              <w:rPr>
                <w:rFonts w:ascii="Times New Roman" w:hAnsi="Times New Roman"/>
                <w:sz w:val="24"/>
              </w:rPr>
              <w:t>&lt;4&gt; При интенсивности движения не более 30 вел./ч и 50 пеш./ч.</w:t>
            </w:r>
          </w:p>
        </w:tc>
      </w:tr>
    </w:tbl>
    <w:p w:rsidR="0020116B" w:rsidRPr="000121F6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Стесненные условия существующей застройки предполагают: наличие пространственных препятствий на строительной площадке и 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 населения.</w:t>
      </w:r>
    </w:p>
    <w:p w:rsidR="0020116B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 xml:space="preserve">Наименьшее расстояние от края велосипедной дорожки должно составлять: до кромки проезжей части дорог, деревьев - </w:t>
      </w:r>
      <w:smartTag w:uri="urn:schemas-microsoft-com:office:smarttags" w:element="metricconverter">
        <w:smartTagPr>
          <w:attr w:name="ProductID" w:val="0,75 м"/>
        </w:smartTagPr>
        <w:r w:rsidRPr="005A58D4">
          <w:rPr>
            <w:spacing w:val="2"/>
            <w:sz w:val="28"/>
            <w:szCs w:val="28"/>
          </w:rPr>
          <w:t>0,75 м</w:t>
        </w:r>
      </w:smartTag>
      <w:r w:rsidRPr="005A58D4">
        <w:rPr>
          <w:spacing w:val="2"/>
          <w:sz w:val="28"/>
          <w:szCs w:val="28"/>
        </w:rPr>
        <w:t xml:space="preserve">; до тротуаров - </w:t>
      </w:r>
      <w:smartTag w:uri="urn:schemas-microsoft-com:office:smarttags" w:element="metricconverter">
        <w:smartTagPr>
          <w:attr w:name="ProductID" w:val="0,5 м"/>
        </w:smartTagPr>
        <w:r w:rsidRPr="005A58D4">
          <w:rPr>
            <w:spacing w:val="2"/>
            <w:sz w:val="28"/>
            <w:szCs w:val="28"/>
          </w:rPr>
          <w:t>0,5 м</w:t>
        </w:r>
      </w:smartTag>
      <w:r w:rsidRPr="005A58D4">
        <w:rPr>
          <w:spacing w:val="2"/>
          <w:sz w:val="28"/>
          <w:szCs w:val="28"/>
        </w:rPr>
        <w:t xml:space="preserve">; до стоянок автомобилей и остановок общественного транспорта - </w:t>
      </w:r>
      <w:smartTag w:uri="urn:schemas-microsoft-com:office:smarttags" w:element="metricconverter">
        <w:smartTagPr>
          <w:attr w:name="ProductID" w:val="1,5 м"/>
        </w:smartTagPr>
        <w:r w:rsidRPr="005A58D4">
          <w:rPr>
            <w:spacing w:val="2"/>
            <w:sz w:val="28"/>
            <w:szCs w:val="28"/>
          </w:rPr>
          <w:t>1,5 м</w:t>
        </w:r>
      </w:smartTag>
      <w:r w:rsidRPr="005A58D4">
        <w:rPr>
          <w:spacing w:val="2"/>
          <w:sz w:val="28"/>
          <w:szCs w:val="28"/>
        </w:rPr>
        <w:t>.</w:t>
      </w:r>
      <w:r w:rsidRPr="005A58D4">
        <w:rPr>
          <w:spacing w:val="2"/>
          <w:sz w:val="28"/>
          <w:szCs w:val="28"/>
        </w:rPr>
        <w:br/>
        <w:t xml:space="preserve">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>
        <w:rPr>
          <w:spacing w:val="2"/>
          <w:sz w:val="28"/>
          <w:szCs w:val="28"/>
        </w:rPr>
        <w:t>3</w:t>
      </w:r>
      <w:r w:rsidRPr="005A58D4">
        <w:rPr>
          <w:spacing w:val="2"/>
          <w:sz w:val="28"/>
          <w:szCs w:val="28"/>
        </w:rPr>
        <w:t>.</w:t>
      </w:r>
      <w:bookmarkStart w:id="4" w:name="_GoBack"/>
      <w:bookmarkEnd w:id="4"/>
    </w:p>
    <w:p w:rsidR="0020116B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Pr="000121F6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Pr="000121F6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121F6">
        <w:rPr>
          <w:spacing w:val="2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82"/>
        <w:gridCol w:w="996"/>
        <w:gridCol w:w="1155"/>
        <w:gridCol w:w="1155"/>
        <w:gridCol w:w="1016"/>
        <w:gridCol w:w="1125"/>
        <w:gridCol w:w="986"/>
      </w:tblGrid>
      <w:tr w:rsidR="0020116B" w:rsidRPr="000121F6" w:rsidTr="00F573A7">
        <w:trPr>
          <w:trHeight w:val="12"/>
        </w:trPr>
        <w:tc>
          <w:tcPr>
            <w:tcW w:w="4066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6B" w:rsidRPr="000121F6" w:rsidTr="00F573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25-10</w:t>
            </w:r>
          </w:p>
        </w:tc>
      </w:tr>
      <w:tr w:rsidR="0020116B" w:rsidRPr="000121F6" w:rsidTr="00F573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121F6"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3-1</w:t>
            </w:r>
          </w:p>
        </w:tc>
      </w:tr>
    </w:tbl>
    <w:p w:rsidR="0020116B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 xml:space="preserve"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</w:t>
      </w:r>
      <w:smartTag w:uri="urn:schemas-microsoft-com:office:smarttags" w:element="metricconverter">
        <w:smartTagPr>
          <w:attr w:name="ProductID" w:val="2,0 м"/>
        </w:smartTagPr>
        <w:r w:rsidRPr="005A58D4">
          <w:rPr>
            <w:spacing w:val="2"/>
            <w:sz w:val="28"/>
            <w:szCs w:val="28"/>
          </w:rPr>
          <w:t>2,0 м</w:t>
        </w:r>
      </w:smartTag>
      <w:r w:rsidRPr="005A58D4">
        <w:rPr>
          <w:spacing w:val="2"/>
          <w:sz w:val="28"/>
          <w:szCs w:val="28"/>
        </w:rPr>
        <w:t xml:space="preserve">. В стесненных условиях допускается разделительная полоса шириной </w:t>
      </w:r>
      <w:smartTag w:uri="urn:schemas-microsoft-com:office:smarttags" w:element="metricconverter">
        <w:smartTagPr>
          <w:attr w:name="ProductID" w:val="1,0 м"/>
        </w:smartTagPr>
        <w:r w:rsidRPr="005A58D4">
          <w:rPr>
            <w:spacing w:val="2"/>
            <w:sz w:val="28"/>
            <w:szCs w:val="28"/>
          </w:rPr>
          <w:t>1,0 м</w:t>
        </w:r>
      </w:smartTag>
      <w:r w:rsidRPr="005A58D4">
        <w:rPr>
          <w:spacing w:val="2"/>
          <w:sz w:val="28"/>
          <w:szCs w:val="28"/>
        </w:rPr>
        <w:t xml:space="preserve">, возвышающаяся над проезжей частью не менее чем на </w:t>
      </w:r>
      <w:smartTag w:uri="urn:schemas-microsoft-com:office:smarttags" w:element="metricconverter">
        <w:smartTagPr>
          <w:attr w:name="ProductID" w:val="0,15 м"/>
        </w:smartTagPr>
        <w:r w:rsidRPr="005A58D4">
          <w:rPr>
            <w:spacing w:val="2"/>
            <w:sz w:val="28"/>
            <w:szCs w:val="28"/>
          </w:rPr>
          <w:t>0,15 м</w:t>
        </w:r>
      </w:smartTag>
      <w:r w:rsidRPr="005A58D4">
        <w:rPr>
          <w:spacing w:val="2"/>
          <w:sz w:val="28"/>
          <w:szCs w:val="28"/>
        </w:rPr>
        <w:t>, с окаймлением бордюром или установкой барьерного или парапетного ограждения.</w:t>
      </w:r>
      <w:r w:rsidRPr="005A58D4">
        <w:rPr>
          <w:spacing w:val="2"/>
          <w:sz w:val="28"/>
          <w:szCs w:val="28"/>
        </w:rPr>
        <w:br/>
        <w:t xml:space="preserve"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</w:t>
      </w:r>
      <w:smartTag w:uri="urn:schemas-microsoft-com:office:smarttags" w:element="metricconverter">
        <w:smartTagPr>
          <w:attr w:name="ProductID" w:val="80 км/ч"/>
        </w:smartTagPr>
        <w:r w:rsidRPr="005A58D4">
          <w:rPr>
            <w:spacing w:val="2"/>
            <w:sz w:val="28"/>
            <w:szCs w:val="28"/>
          </w:rPr>
          <w:t>80 км/ч</w:t>
        </w:r>
      </w:smartTag>
      <w:r w:rsidRPr="005A58D4">
        <w:rPr>
          <w:spacing w:val="2"/>
          <w:sz w:val="28"/>
          <w:szCs w:val="28"/>
        </w:rPr>
        <w:t xml:space="preserve">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5A58D4">
        <w:rPr>
          <w:spacing w:val="2"/>
          <w:sz w:val="28"/>
          <w:szCs w:val="28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5A58D4">
        <w:rPr>
          <w:spacing w:val="2"/>
          <w:sz w:val="28"/>
          <w:szCs w:val="28"/>
        </w:rPr>
        <w:br/>
      </w:r>
    </w:p>
    <w:p w:rsidR="0020116B" w:rsidRPr="005A58D4" w:rsidRDefault="0020116B" w:rsidP="0011206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0121F6">
        <w:rPr>
          <w:spacing w:val="2"/>
        </w:rPr>
        <w:br/>
      </w:r>
      <w:r w:rsidRPr="005A58D4">
        <w:rPr>
          <w:spacing w:val="2"/>
          <w:sz w:val="28"/>
          <w:szCs w:val="28"/>
        </w:rPr>
        <w:t xml:space="preserve">Таблица 4 </w:t>
      </w:r>
    </w:p>
    <w:p w:rsidR="0020116B" w:rsidRPr="005A58D4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A58D4">
        <w:rPr>
          <w:b/>
          <w:spacing w:val="2"/>
          <w:sz w:val="28"/>
          <w:szCs w:val="28"/>
        </w:rPr>
        <w:t>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42"/>
        <w:gridCol w:w="2081"/>
        <w:gridCol w:w="2081"/>
        <w:gridCol w:w="2081"/>
        <w:gridCol w:w="1630"/>
      </w:tblGrid>
      <w:tr w:rsidR="0020116B" w:rsidRPr="000121F6" w:rsidTr="00F573A7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6B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20116B" w:rsidRPr="000121F6" w:rsidTr="00F573A7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80</w:t>
            </w:r>
          </w:p>
        </w:tc>
      </w:tr>
      <w:tr w:rsidR="0020116B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200</w:t>
            </w:r>
          </w:p>
        </w:tc>
      </w:tr>
      <w:tr w:rsidR="0020116B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270</w:t>
            </w:r>
          </w:p>
        </w:tc>
      </w:tr>
      <w:tr w:rsidR="0020116B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330</w:t>
            </w:r>
          </w:p>
        </w:tc>
      </w:tr>
    </w:tbl>
    <w:p w:rsidR="0020116B" w:rsidRPr="000121F6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116B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дорожки в зоне пересечений с автомобильной дорогой должны быть</w:t>
      </w:r>
      <w:r>
        <w:rPr>
          <w:spacing w:val="2"/>
          <w:sz w:val="28"/>
          <w:szCs w:val="28"/>
        </w:rPr>
        <w:t xml:space="preserve"> </w:t>
      </w:r>
      <w:r w:rsidRPr="005A58D4">
        <w:rPr>
          <w:spacing w:val="2"/>
          <w:sz w:val="28"/>
          <w:szCs w:val="28"/>
        </w:rPr>
        <w:t>освещены</w:t>
      </w:r>
      <w:r>
        <w:rPr>
          <w:spacing w:val="2"/>
          <w:sz w:val="28"/>
          <w:szCs w:val="28"/>
        </w:rPr>
        <w:t xml:space="preserve"> </w:t>
      </w:r>
      <w:r w:rsidRPr="005A58D4">
        <w:rPr>
          <w:spacing w:val="2"/>
          <w:sz w:val="28"/>
          <w:szCs w:val="28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60 м"/>
        </w:smartTagPr>
        <w:r w:rsidRPr="005A58D4">
          <w:rPr>
            <w:spacing w:val="2"/>
            <w:sz w:val="28"/>
            <w:szCs w:val="28"/>
          </w:rPr>
          <w:t>60 м</w:t>
        </w:r>
      </w:smartTag>
      <w:r w:rsidRPr="005A58D4">
        <w:rPr>
          <w:spacing w:val="2"/>
          <w:sz w:val="28"/>
          <w:szCs w:val="28"/>
        </w:rPr>
        <w:t>.</w:t>
      </w:r>
    </w:p>
    <w:p w:rsidR="0020116B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5A58D4">
        <w:rPr>
          <w:spacing w:val="2"/>
          <w:sz w:val="28"/>
          <w:szCs w:val="28"/>
        </w:rPr>
        <w:br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5A58D4">
        <w:rPr>
          <w:spacing w:val="2"/>
          <w:sz w:val="28"/>
          <w:szCs w:val="28"/>
        </w:rPr>
        <w:br/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6" w:history="1">
        <w:r w:rsidRPr="005A58D4">
          <w:rPr>
            <w:rStyle w:val="Hyperlink"/>
            <w:spacing w:val="2"/>
            <w:sz w:val="28"/>
            <w:szCs w:val="28"/>
          </w:rPr>
          <w:t>ГОСТ 32753</w:t>
        </w:r>
      </w:hyperlink>
      <w:r w:rsidRPr="005A58D4">
        <w:rPr>
          <w:spacing w:val="2"/>
          <w:sz w:val="28"/>
          <w:szCs w:val="28"/>
        </w:rPr>
        <w:t>.</w:t>
      </w:r>
    </w:p>
    <w:p w:rsidR="0020116B" w:rsidRDefault="0020116B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</w:t>
      </w:r>
      <w:r>
        <w:rPr>
          <w:spacing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5A58D4">
          <w:rPr>
            <w:spacing w:val="2"/>
            <w:sz w:val="28"/>
            <w:szCs w:val="28"/>
          </w:rPr>
          <w:t>15 мм</w:t>
        </w:r>
      </w:smartTag>
      <w:r w:rsidRPr="005A58D4">
        <w:rPr>
          <w:spacing w:val="2"/>
          <w:sz w:val="28"/>
          <w:szCs w:val="28"/>
        </w:rPr>
        <w:t>.</w:t>
      </w:r>
    </w:p>
    <w:p w:rsidR="0020116B" w:rsidRDefault="0020116B" w:rsidP="0011206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5A58D4">
        <w:rPr>
          <w:rFonts w:ascii="Times New Roman" w:hAnsi="Times New Roman"/>
          <w:spacing w:val="2"/>
          <w:sz w:val="28"/>
          <w:szCs w:val="28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20116B" w:rsidRDefault="0020116B" w:rsidP="0011206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5A58D4">
        <w:rPr>
          <w:rFonts w:ascii="Times New Roman" w:hAnsi="Times New Roman"/>
          <w:spacing w:val="2"/>
          <w:sz w:val="28"/>
          <w:szCs w:val="28"/>
        </w:rPr>
        <w:t>Велопарковки следует устраивать для длительного хранения велосипедов в зоне объектов дорожного сервиса (гостиницы, мотели и др.).</w:t>
      </w:r>
      <w:r w:rsidRPr="005A58D4">
        <w:rPr>
          <w:rFonts w:ascii="Times New Roman" w:hAnsi="Times New Roman"/>
          <w:spacing w:val="2"/>
          <w:sz w:val="28"/>
          <w:szCs w:val="28"/>
        </w:rPr>
        <w:br/>
        <w:t>По степени закрытости велопарковки, как правило, разделяются на: открытые, открытые с навесом, закрытые.</w:t>
      </w:r>
    </w:p>
    <w:p w:rsidR="0020116B" w:rsidRDefault="0020116B" w:rsidP="0011206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5A58D4">
        <w:rPr>
          <w:rFonts w:ascii="Times New Roman" w:hAnsi="Times New Roman"/>
          <w:spacing w:val="2"/>
          <w:sz w:val="28"/>
          <w:szCs w:val="28"/>
        </w:rPr>
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</w:r>
    </w:p>
    <w:tbl>
      <w:tblPr>
        <w:tblW w:w="10343" w:type="dxa"/>
        <w:jc w:val="center"/>
        <w:tblCellMar>
          <w:left w:w="0" w:type="dxa"/>
          <w:right w:w="0" w:type="dxa"/>
        </w:tblCellMar>
        <w:tblLook w:val="00A0"/>
      </w:tblPr>
      <w:tblGrid>
        <w:gridCol w:w="10343"/>
      </w:tblGrid>
      <w:tr w:rsidR="0020116B" w:rsidRPr="005A58D4" w:rsidTr="0011206C">
        <w:trPr>
          <w:trHeight w:val="12"/>
          <w:jc w:val="center"/>
        </w:trPr>
        <w:tc>
          <w:tcPr>
            <w:tcW w:w="10343" w:type="dxa"/>
          </w:tcPr>
          <w:p w:rsidR="0020116B" w:rsidRPr="005A58D4" w:rsidRDefault="0020116B" w:rsidP="00112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16B" w:rsidRPr="000121F6" w:rsidTr="0011206C">
        <w:trPr>
          <w:jc w:val="center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116B" w:rsidRPr="000121F6" w:rsidRDefault="0020116B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hyperlink r:id="rId7" w:history="1">
              <w:r w:rsidRPr="00C752BE">
                <w:rPr>
                  <w:noProof/>
                  <w:sz w:val="21"/>
                  <w:szCs w:val="21"/>
                </w:rPr>
                <w:pict>
                  <v:shape id="Рисунок 2" o:spid="_x0000_i1028" type="#_x0000_t75" alt="ГОСТ 33150-2014 Дороги автомобильные общего пользования. Проектирование пешеходных и велосипедных дорожек. Общие требования (Переиздание)" href="http://docs.cntd.ru/picture/get?id=P009600000000&amp;doc_id=" style="width:487.5pt;height:174.7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</w:tbl>
    <w:p w:rsidR="0020116B" w:rsidRPr="005A58D4" w:rsidRDefault="0020116B" w:rsidP="009D7B3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0121F6">
        <w:rPr>
          <w:spacing w:val="2"/>
          <w:sz w:val="21"/>
          <w:szCs w:val="21"/>
        </w:rPr>
        <w:br/>
      </w:r>
      <w:r w:rsidRPr="005A58D4">
        <w:rPr>
          <w:spacing w:val="2"/>
          <w:sz w:val="28"/>
          <w:szCs w:val="28"/>
        </w:rPr>
        <w:t>Рисунок 1 - Минимальные необходимые расстояния для создания велопарковки.</w:t>
      </w:r>
    </w:p>
    <w:p w:rsidR="0020116B" w:rsidRPr="000121F6" w:rsidRDefault="0020116B" w:rsidP="009D7B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116B" w:rsidRDefault="0020116B" w:rsidP="005A58D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Проектирование парковых дорог, проездов, велосипедных дорожек следует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существлять в соответствии с характеристиками, приведенными в таблицах 5 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6.</w:t>
      </w:r>
    </w:p>
    <w:p w:rsidR="0020116B" w:rsidRPr="000121F6" w:rsidRDefault="0020116B" w:rsidP="005A58D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21F6">
        <w:rPr>
          <w:rFonts w:ascii="Times New Roman" w:hAnsi="Times New Roman"/>
          <w:spacing w:val="2"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33"/>
        <w:gridCol w:w="6563"/>
      </w:tblGrid>
      <w:tr w:rsidR="0020116B" w:rsidRPr="000121F6" w:rsidTr="00F573A7">
        <w:trPr>
          <w:trHeight w:val="12"/>
        </w:trPr>
        <w:tc>
          <w:tcPr>
            <w:tcW w:w="2933" w:type="dxa"/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20116B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20116B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20116B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F573A7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F573A7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:rsidR="0020116B" w:rsidRPr="000121F6" w:rsidRDefault="0020116B" w:rsidP="009D7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981"/>
        <w:gridCol w:w="1137"/>
        <w:gridCol w:w="1066"/>
        <w:gridCol w:w="843"/>
        <w:gridCol w:w="989"/>
        <w:gridCol w:w="1069"/>
        <w:gridCol w:w="1002"/>
        <w:gridCol w:w="1028"/>
      </w:tblGrid>
      <w:tr w:rsidR="0020116B" w:rsidRPr="000121F6" w:rsidTr="005A58D4">
        <w:trPr>
          <w:trHeight w:val="12"/>
        </w:trPr>
        <w:tc>
          <w:tcPr>
            <w:tcW w:w="9915" w:type="dxa"/>
            <w:gridSpan w:val="9"/>
          </w:tcPr>
          <w:p w:rsidR="0020116B" w:rsidRPr="000121F6" w:rsidRDefault="0020116B" w:rsidP="005A5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Таблица 6</w:t>
            </w:r>
          </w:p>
        </w:tc>
      </w:tr>
      <w:tr w:rsidR="0020116B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полос движения (сумма-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рно в двух направ-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лениях)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кривых в плане, 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Наибо-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льший продоль-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ный уклон, 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верти-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кальной выпуклой кривой, 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вертика-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льной вогнутой кривой, м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Ширина пешехо-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дной части тротуара, м</w:t>
            </w:r>
          </w:p>
        </w:tc>
      </w:tr>
      <w:tr w:rsidR="0020116B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16B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116B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20116B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16B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16B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16B" w:rsidRPr="000121F6" w:rsidTr="005A58D4">
        <w:tc>
          <w:tcPr>
            <w:tcW w:w="9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0121F6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20116B" w:rsidRPr="000121F6" w:rsidRDefault="0020116B" w:rsidP="009D7B3A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20116B" w:rsidRPr="005A58D4" w:rsidRDefault="0020116B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Поперечные уклоны элементов поперечного профиля следует принимать:</w:t>
      </w:r>
      <w:r w:rsidRPr="005A58D4">
        <w:rPr>
          <w:rFonts w:ascii="Times New Roman" w:hAnsi="Times New Roman"/>
          <w:spacing w:val="2"/>
          <w:sz w:val="28"/>
          <w:szCs w:val="28"/>
        </w:rPr>
        <w:br/>
      </w: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для проезжей части - минимальный - 10‰, максимальный - 30‰;</w:t>
      </w:r>
      <w:r w:rsidRPr="005A58D4">
        <w:rPr>
          <w:rFonts w:ascii="Times New Roman" w:hAnsi="Times New Roman"/>
          <w:spacing w:val="2"/>
          <w:sz w:val="28"/>
          <w:szCs w:val="28"/>
        </w:rPr>
        <w:br/>
      </w: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для тротуара - минимальный - 5‰, максимальный - 20‰;</w:t>
      </w:r>
      <w:r w:rsidRPr="005A58D4">
        <w:rPr>
          <w:rFonts w:ascii="Times New Roman" w:hAnsi="Times New Roman"/>
          <w:spacing w:val="2"/>
          <w:sz w:val="28"/>
          <w:szCs w:val="28"/>
        </w:rPr>
        <w:br/>
      </w: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для велодорожек - минимальный - 5‰, максимальный - 30‰.</w:t>
      </w:r>
    </w:p>
    <w:p w:rsidR="0020116B" w:rsidRPr="005A58D4" w:rsidRDefault="0020116B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0116B" w:rsidRPr="005A58D4" w:rsidRDefault="0020116B" w:rsidP="005A58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076"/>
        <w:gridCol w:w="1839"/>
      </w:tblGrid>
      <w:tr w:rsidR="0020116B" w:rsidRPr="000121F6" w:rsidTr="00F573A7">
        <w:trPr>
          <w:trHeight w:val="12"/>
        </w:trPr>
        <w:tc>
          <w:tcPr>
            <w:tcW w:w="9240" w:type="dxa"/>
          </w:tcPr>
          <w:p w:rsidR="0020116B" w:rsidRPr="005A58D4" w:rsidRDefault="0020116B" w:rsidP="00F5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0116B" w:rsidRPr="005A58D4" w:rsidRDefault="0020116B" w:rsidP="00F5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116B" w:rsidRPr="000121F6" w:rsidTr="00F573A7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0,75;</w:t>
            </w:r>
          </w:p>
        </w:tc>
      </w:tr>
      <w:tr w:rsidR="0020116B" w:rsidRPr="000121F6" w:rsidTr="00F573A7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0,5.</w:t>
            </w:r>
          </w:p>
        </w:tc>
      </w:tr>
    </w:tbl>
    <w:p w:rsidR="0020116B" w:rsidRPr="005A58D4" w:rsidRDefault="0020116B" w:rsidP="00112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121F6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3"/>
        <w:gridCol w:w="3450"/>
      </w:tblGrid>
      <w:tr w:rsidR="0020116B" w:rsidRPr="005A58D4" w:rsidTr="005A58D4">
        <w:tc>
          <w:tcPr>
            <w:tcW w:w="10063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20116B" w:rsidRPr="005A58D4" w:rsidTr="005A58D4">
        <w:tc>
          <w:tcPr>
            <w:tcW w:w="66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0,5;</w:t>
            </w:r>
          </w:p>
        </w:tc>
      </w:tr>
      <w:tr w:rsidR="0020116B" w:rsidRPr="005A58D4" w:rsidTr="005A58D4">
        <w:tc>
          <w:tcPr>
            <w:tcW w:w="66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мотоциклы и мотороллеры без колясок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0,28;</w:t>
            </w:r>
          </w:p>
        </w:tc>
      </w:tr>
      <w:tr w:rsidR="0020116B" w:rsidRPr="005A58D4" w:rsidTr="005A58D4">
        <w:trPr>
          <w:trHeight w:val="102"/>
        </w:trPr>
        <w:tc>
          <w:tcPr>
            <w:tcW w:w="66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мопеды и велосипеды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116B" w:rsidRPr="005A58D4" w:rsidRDefault="0020116B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0,1.</w:t>
            </w:r>
          </w:p>
        </w:tc>
      </w:tr>
    </w:tbl>
    <w:p w:rsidR="0020116B" w:rsidRPr="005A58D4" w:rsidRDefault="0020116B" w:rsidP="009D7B3A">
      <w:pPr>
        <w:spacing w:after="0"/>
        <w:rPr>
          <w:rFonts w:ascii="Times New Roman" w:hAnsi="Times New Roman"/>
          <w:sz w:val="28"/>
          <w:szCs w:val="28"/>
        </w:rPr>
      </w:pPr>
    </w:p>
    <w:p w:rsidR="0020116B" w:rsidRDefault="0020116B" w:rsidP="00945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2.Настоящие изменения в «Местные нормативы градостроительного проектирования сельского поселения Замартыновский сельсовет Добровского муниципального района Липецкой области» вступают в силу со дня их официального обнародования.</w:t>
      </w:r>
    </w:p>
    <w:p w:rsidR="0020116B" w:rsidRDefault="0020116B" w:rsidP="00945BC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0116B" w:rsidRDefault="0020116B" w:rsidP="00945BC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0116B" w:rsidRPr="00945BCE" w:rsidRDefault="0020116B" w:rsidP="00945BCE">
      <w:pPr>
        <w:rPr>
          <w:rFonts w:ascii="Times New Roman" w:hAnsi="Times New Roman"/>
          <w:sz w:val="28"/>
          <w:szCs w:val="28"/>
        </w:rPr>
      </w:pPr>
      <w:r w:rsidRPr="00945BCE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20116B" w:rsidRPr="00945BCE" w:rsidRDefault="0020116B" w:rsidP="00945BCE">
      <w:pPr>
        <w:rPr>
          <w:rFonts w:ascii="Times New Roman" w:hAnsi="Times New Roman"/>
          <w:sz w:val="28"/>
          <w:szCs w:val="28"/>
        </w:rPr>
      </w:pPr>
      <w:r w:rsidRPr="00945BCE">
        <w:rPr>
          <w:rFonts w:ascii="Times New Roman" w:hAnsi="Times New Roman"/>
          <w:sz w:val="28"/>
          <w:szCs w:val="28"/>
        </w:rPr>
        <w:t xml:space="preserve">Замартыновский сельсовет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45BCE">
        <w:rPr>
          <w:rFonts w:ascii="Times New Roman" w:hAnsi="Times New Roman"/>
          <w:sz w:val="28"/>
          <w:szCs w:val="28"/>
        </w:rPr>
        <w:t xml:space="preserve">                  А.С. Мерзляков </w:t>
      </w:r>
    </w:p>
    <w:p w:rsidR="0020116B" w:rsidRPr="000121F6" w:rsidRDefault="0020116B" w:rsidP="009D7B3A">
      <w:pPr>
        <w:pStyle w:val="20"/>
        <w:shd w:val="clear" w:color="auto" w:fill="auto"/>
        <w:spacing w:before="0"/>
        <w:jc w:val="both"/>
      </w:pPr>
    </w:p>
    <w:p w:rsidR="0020116B" w:rsidRPr="000121F6" w:rsidRDefault="0020116B">
      <w:pPr>
        <w:rPr>
          <w:rFonts w:ascii="Times New Roman" w:hAnsi="Times New Roman"/>
        </w:rPr>
      </w:pPr>
    </w:p>
    <w:sectPr w:rsidR="0020116B" w:rsidRPr="000121F6" w:rsidSect="005A58D4">
      <w:pgSz w:w="11900" w:h="16840"/>
      <w:pgMar w:top="1134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ACA"/>
    <w:multiLevelType w:val="multilevel"/>
    <w:tmpl w:val="4782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8B"/>
    <w:rsid w:val="000121F6"/>
    <w:rsid w:val="00057811"/>
    <w:rsid w:val="00060ADF"/>
    <w:rsid w:val="000B194C"/>
    <w:rsid w:val="0011206C"/>
    <w:rsid w:val="00141471"/>
    <w:rsid w:val="0017389C"/>
    <w:rsid w:val="0019150A"/>
    <w:rsid w:val="001D194D"/>
    <w:rsid w:val="0020116B"/>
    <w:rsid w:val="003C0276"/>
    <w:rsid w:val="003C3D0D"/>
    <w:rsid w:val="003E7FC8"/>
    <w:rsid w:val="00430CEC"/>
    <w:rsid w:val="00481F7E"/>
    <w:rsid w:val="004833CC"/>
    <w:rsid w:val="004F38E8"/>
    <w:rsid w:val="005A58D4"/>
    <w:rsid w:val="005B72D8"/>
    <w:rsid w:val="008E1B17"/>
    <w:rsid w:val="00945BCE"/>
    <w:rsid w:val="00964799"/>
    <w:rsid w:val="009D7B3A"/>
    <w:rsid w:val="00A20B9F"/>
    <w:rsid w:val="00B124CA"/>
    <w:rsid w:val="00BB5471"/>
    <w:rsid w:val="00C0124A"/>
    <w:rsid w:val="00C752BE"/>
    <w:rsid w:val="00CA061B"/>
    <w:rsid w:val="00D02913"/>
    <w:rsid w:val="00D75C6B"/>
    <w:rsid w:val="00DB2E26"/>
    <w:rsid w:val="00DF581C"/>
    <w:rsid w:val="00E105C0"/>
    <w:rsid w:val="00E46D93"/>
    <w:rsid w:val="00E5308B"/>
    <w:rsid w:val="00EB711C"/>
    <w:rsid w:val="00EF1748"/>
    <w:rsid w:val="00F30819"/>
    <w:rsid w:val="00F55AC2"/>
    <w:rsid w:val="00F573A7"/>
    <w:rsid w:val="00FC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1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B3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3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D7B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D7B3A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9D7B3A"/>
    <w:rPr>
      <w:rFonts w:cs="Times New Roman"/>
      <w:color w:val="0563C1"/>
      <w:u w:val="single"/>
    </w:rPr>
  </w:style>
  <w:style w:type="paragraph" w:customStyle="1" w:styleId="formattext">
    <w:name w:val="formattext"/>
    <w:basedOn w:val="Normal"/>
    <w:uiPriority w:val="99"/>
    <w:rsid w:val="009D7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60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9600000000&amp;doc_id=1200123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346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1919</Words>
  <Characters>10941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Совета депутатов сельского поселения Замартыновский сельсовет № рс  от 00</dc:title>
  <dc:subject/>
  <dc:creator>Пользователь</dc:creator>
  <cp:keywords/>
  <dc:description/>
  <cp:lastModifiedBy>Специалист</cp:lastModifiedBy>
  <cp:revision>4</cp:revision>
  <cp:lastPrinted>2020-09-10T12:03:00Z</cp:lastPrinted>
  <dcterms:created xsi:type="dcterms:W3CDTF">2020-09-10T12:20:00Z</dcterms:created>
  <dcterms:modified xsi:type="dcterms:W3CDTF">2020-09-10T12:23:00Z</dcterms:modified>
</cp:coreProperties>
</file>