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ПОСТАНОВЛЕНИЕ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АДМИНИСТРАЦИИ  СЕЛЬСКОГО ПОСЕЛЕНИЯ ЗАМАРТЫНОВСКИЙ СЕЛЬСОВЕТ</w:t>
      </w:r>
    </w:p>
    <w:p w:rsidR="002F2F09" w:rsidRDefault="002F2F09" w:rsidP="002F2F0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01.07.2013г.                                         с.  Замартынье                                 № 31</w:t>
      </w:r>
    </w:p>
    <w:p w:rsidR="002F2F09" w:rsidRDefault="002F2F09" w:rsidP="002F2F0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000000"/>
          <w:sz w:val="16"/>
          <w:szCs w:val="16"/>
        </w:rPr>
        <w:t>Об утверждении порядка определения объема и условий предоставлений субсидий администрации сельского поселения Замартыновский сельсовет на цели, не связанные с оказанием муниципальных услуг (выполнением работ) в соответствии с муниципальным заданием.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 </w:t>
      </w:r>
      <w:hyperlink r:id="rId4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пунктом 1 статьи 78.1</w:t>
        </w:r>
      </w:hyperlink>
      <w:r>
        <w:rPr>
          <w:rFonts w:ascii="Verdana" w:hAnsi="Verdana"/>
          <w:color w:val="000000"/>
          <w:sz w:val="16"/>
          <w:szCs w:val="16"/>
        </w:rPr>
        <w:t> Бюджетного кодекса Российской Федерации и Федеральным </w:t>
      </w:r>
      <w:hyperlink r:id="rId5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законом</w:t>
        </w:r>
      </w:hyperlink>
      <w:r>
        <w:rPr>
          <w:rFonts w:ascii="Verdana" w:hAnsi="Verdana"/>
          <w:color w:val="000000"/>
          <w:sz w:val="16"/>
          <w:szCs w:val="16"/>
        </w:rPr>
        <w:t> 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администрация сельского поселения Замартыновский сельсовет постановляет: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Утвердить </w:t>
      </w:r>
      <w:hyperlink r:id="rId6" w:anchor="Par41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Порядок</w:t>
        </w:r>
      </w:hyperlink>
      <w:r>
        <w:rPr>
          <w:rFonts w:ascii="Verdana" w:hAnsi="Verdana"/>
          <w:color w:val="000000"/>
          <w:sz w:val="16"/>
          <w:szCs w:val="16"/>
        </w:rPr>
        <w:t> определения объема и условий предоставления субсидий   администрации сельского поселения Замартыновский сельсовет на цели, не связанные с оказанием им муниципальных услуг (выполнением работ) в соответствии с муниципальным заданием, согласно приложению.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Контроль за исполнением настоящего постановления возложить на старшего специалиста 1 разряда Бородину Н.Н.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администрации сельского поселения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Замартыновский сельсовет                                                                      О.В. Мотовых      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ind w:left="54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Приложение</w:t>
      </w:r>
    </w:p>
    <w:p w:rsidR="002F2F09" w:rsidRDefault="002F2F09" w:rsidP="002F2F09">
      <w:pPr>
        <w:pStyle w:val="a3"/>
        <w:shd w:val="clear" w:color="auto" w:fill="FFFFFF"/>
        <w:ind w:left="54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 постановлению администрации сельского поселения Замартыновский сельсовет</w:t>
      </w:r>
    </w:p>
    <w:p w:rsidR="002F2F09" w:rsidRDefault="002F2F09" w:rsidP="002F2F09">
      <w:pPr>
        <w:pStyle w:val="a3"/>
        <w:shd w:val="clear" w:color="auto" w:fill="FFFFFF"/>
        <w:ind w:left="54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"Об утверждении Порядка определения объема и условий предоставления</w:t>
      </w:r>
    </w:p>
    <w:p w:rsidR="002F2F09" w:rsidRDefault="002F2F09" w:rsidP="002F2F09">
      <w:pPr>
        <w:pStyle w:val="a3"/>
        <w:shd w:val="clear" w:color="auto" w:fill="FFFFFF"/>
        <w:ind w:left="54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субсидий администрации сельского поселения Замартыновский сельсовет  на цели, не связанные с оказанием им муниципальных услуг (выполнением работ) в соответствии с муниципальным заданием» от 01.07.2013г. №31.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ПОРЯДОК</w:t>
      </w:r>
    </w:p>
    <w:p w:rsidR="002F2F09" w:rsidRDefault="002F2F09" w:rsidP="002F2F0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ОПРЕДЕЛЕНИЯ ОБЪЕМА И УСЛОВИЙ ПРЕДОСТАВЛЕНИЯ СУБСИДИЙ АДМИНИСТРАЦИИ СЕЛЬТСКОГО ПОСЕЛЕНИЯ ЗАМАРТЫНОВСКИЙ СЕЛЬСОВЕТ НА ЦЕЛИ, НЕ СВЯЗАННЫЕ С ВОЗМЕЩЕНИЕМ НОРМАТИВНЫХ ЗАТРАТ НА ОКАЗАНИЕ МУНИЦИПАЛЬНЫХ УСЛУГ (ВЫПОЛНЕНИЕ РАБОТ) В СООТВЕТСТВИИ</w:t>
      </w:r>
    </w:p>
    <w:p w:rsidR="002F2F09" w:rsidRDefault="002F2F09" w:rsidP="002F2F0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 МУНИЦИПАЛЬНЫМ ЗАДАНИЕМ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0" w:name="Par41"/>
      <w:bookmarkEnd w:id="0"/>
      <w:r>
        <w:rPr>
          <w:rFonts w:ascii="Verdana" w:hAnsi="Verdana"/>
          <w:color w:val="000000"/>
          <w:sz w:val="16"/>
          <w:szCs w:val="16"/>
        </w:rPr>
        <w:t>1. Настоящий Порядок разработан в соответствии с </w:t>
      </w:r>
      <w:hyperlink r:id="rId7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пунктом 1 статьи 78.1</w:t>
        </w:r>
      </w:hyperlink>
      <w:r>
        <w:rPr>
          <w:rFonts w:ascii="Verdana" w:hAnsi="Verdana"/>
          <w:color w:val="000000"/>
          <w:sz w:val="16"/>
          <w:szCs w:val="16"/>
        </w:rPr>
        <w:t> Бюджетного кодекса Российской Федерации и устанавливает правила определения объема и условия предоставления администрации сельского поселения Замартыновский сельсовет  (далее - учреждения) субсидий на цели, не связанные с возмещением нормативных затрат на оказание муниципальных услуг (выполнение работ) в соответствии с муниципальным заданием (далее - целевые субсидии).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Объем целевых субсидий определяется главным распорядителем бюджетных средств (далее - ГРБС) в пределах объемов бюджетных ассигнований на очередной финансовый год и плановый период, доведенных до субъектов бюджетного планирования в соответствии с Порядком составления проекта бюджета сельского поселения на очередной финансовый год и плановый период, на основании заявок учреждений.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Заявка учреждения должна содержать расчеты и обоснования объема целевых субсидий, в том числе: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информацию о сроках и стоимости работ по капитальному ремонту имущества учреждения, подтвержденную предварительными сметами расходов;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информацию о стоимости планируемых к приобретению учреждением основных средств с указанием технических характеристик;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информацию, документально подтверждающую потребность учреждения в расходах, не связанных с выполнением муниципального задания.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ГРБС формирует перечень целевых субсидий на очередной финансовый год и плановый период (далее - Перечень), содержащий наименования учреждений, цели предоставления и объемы субсидий, и представляет его с финансово-экономическим обоснованием в управление финансов района в порядке и сроки, установленные для составления проекта бюджета сельского поселения на очередной финансовый год и плановый период.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Предоставление целевых субсидий учреждениям осуществляется ГРБС в пределах бюджетных ассигнований, предусмотренных в бюджете сельского поселения на очередной финансовый год и плановый период.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Перечень может быть изменен ГРБС в следующих случаях: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увеличения или уменьшения объема бюджетных ассигнований, предусмотренных в бюджете сельского поселения на очередной финансовый год и плановый период;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выявления дополнительной потребности учреждения в объемах расходов целевых субсидий, предусмотренных Перечнем;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выявления необходимости перераспределения целевых субсидий между учреждениями в пределах ассигнований, предусмотренных в бюджете сельского поселения на очередной финансовый год и плановый период.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7. Внесение изменений в Перечень осуществляется ГРБС на основании заявки учреждения, содержащей финансово-экономическое обоснование изменения размера целевых субсидий.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Неиспользованные в текущем финансовом году остатки целевых субсидий, предоставленных учреждениям, подлежат перечислению в районный бюджет.</w:t>
      </w:r>
    </w:p>
    <w:p w:rsidR="002F2F09" w:rsidRDefault="002F2F09" w:rsidP="002F2F0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Контроль за целевым использованием целевых субсидий осуществляет ГРБС.</w:t>
      </w:r>
    </w:p>
    <w:p w:rsidR="00C4632D" w:rsidRDefault="002F2F09">
      <w:bookmarkStart w:id="1" w:name="_GoBack"/>
      <w:bookmarkEnd w:id="1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2"/>
    <w:rsid w:val="000F4AD3"/>
    <w:rsid w:val="00142318"/>
    <w:rsid w:val="001A1B7C"/>
    <w:rsid w:val="002F2F09"/>
    <w:rsid w:val="00E574A4"/>
    <w:rsid w:val="00E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69E2-7D87-490E-9FD9-A21491CD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F09"/>
    <w:rPr>
      <w:b/>
      <w:bCs/>
    </w:rPr>
  </w:style>
  <w:style w:type="character" w:styleId="a5">
    <w:name w:val="Emphasis"/>
    <w:basedOn w:val="a0"/>
    <w:uiPriority w:val="20"/>
    <w:qFormat/>
    <w:rsid w:val="002F2F09"/>
    <w:rPr>
      <w:i/>
      <w:iCs/>
    </w:rPr>
  </w:style>
  <w:style w:type="character" w:styleId="a6">
    <w:name w:val="Hyperlink"/>
    <w:basedOn w:val="a0"/>
    <w:uiPriority w:val="99"/>
    <w:semiHidden/>
    <w:unhideWhenUsed/>
    <w:rsid w:val="002F2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C579302360B4CE7250F9E140F0DC452FE545946C5CEFE301EC552142877E8724D381C6C0CRCj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martin.ucoz.ru/load/postanovlenija/postanovlenie_31_ot_01_07_2014_g/6-1-0-56" TargetMode="External"/><Relationship Id="rId5" Type="http://schemas.openxmlformats.org/officeDocument/2006/relationships/hyperlink" Target="consultantplus://offline/ref=99BC579302360B4CE7250F9E140F0DC452FE545A47C8CEFE301EC55214R2j8D" TargetMode="External"/><Relationship Id="rId4" Type="http://schemas.openxmlformats.org/officeDocument/2006/relationships/hyperlink" Target="consultantplus://offline/ref=99BC579302360B4CE7250F9E140F0DC452FE545946C5CEFE301EC552142877E8724D381C6C0CRCj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2021-06-12T05:01:00Z</dcterms:created>
  <dcterms:modified xsi:type="dcterms:W3CDTF">2021-06-12T05:01:00Z</dcterms:modified>
</cp:coreProperties>
</file>